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4D9A5" w14:textId="2524DD9B" w:rsidR="00F00F15" w:rsidRDefault="00F00F15" w:rsidP="004476D6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</w:t>
      </w:r>
      <w:r w:rsidR="008E5935">
        <w:rPr>
          <w:rStyle w:val="normaltextrun"/>
          <w:rFonts w:ascii="Calibri" w:hAnsi="Calibri" w:cs="Calibri"/>
        </w:rPr>
        <w:t>l</w:t>
      </w:r>
      <w:r>
        <w:rPr>
          <w:rStyle w:val="normaltextrun"/>
          <w:rFonts w:ascii="Calibri" w:hAnsi="Calibri" w:cs="Calibri"/>
        </w:rPr>
        <w:t>.</w:t>
      </w:r>
    </w:p>
    <w:p w14:paraId="70850671" w14:textId="33B0B848" w:rsidR="00781F6E" w:rsidRPr="00194570" w:rsidRDefault="00636799" w:rsidP="00194570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3C625E" wp14:editId="45266571">
            <wp:simplePos x="0" y="0"/>
            <wp:positionH relativeFrom="margin">
              <wp:posOffset>-87517</wp:posOffset>
            </wp:positionH>
            <wp:positionV relativeFrom="paragraph">
              <wp:posOffset>823394</wp:posOffset>
            </wp:positionV>
            <wp:extent cx="5162562" cy="3342237"/>
            <wp:effectExtent l="76200" t="76200" r="133350" b="125095"/>
            <wp:wrapNone/>
            <wp:docPr id="1" name="s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te"/>
                    <pic:cNvPicPr/>
                  </pic:nvPicPr>
                  <pic:blipFill rotWithShape="1">
                    <a:blip r:embed="rId10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7247"/>
                              </a14:imgEffect>
                              <a14:imgEffect>
                                <a14:saturation sat="177000"/>
                              </a14:imgEffect>
                              <a14:imgEffect>
                                <a14:brightnessContrast contrast="-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5" t="1835" r="6703" b="1768"/>
                    <a:stretch/>
                  </pic:blipFill>
                  <pic:spPr bwMode="auto">
                    <a:xfrm>
                      <a:off x="0" y="0"/>
                      <a:ext cx="5188505" cy="335903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76D6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</w:t>
      </w:r>
      <w:r w:rsidR="00F00F15">
        <w:rPr>
          <w:rStyle w:val="normaltextrun"/>
          <w:rFonts w:ascii="Calibri" w:hAnsi="Calibri" w:cs="Calibri"/>
        </w:rPr>
        <w:t xml:space="preserve"> </w:t>
      </w:r>
      <w:r w:rsidR="004476D6">
        <w:rPr>
          <w:rStyle w:val="normaltextrun"/>
          <w:rFonts w:ascii="Calibri" w:hAnsi="Calibri" w:cs="Calibri"/>
        </w:rPr>
        <w:t xml:space="preserve">While sparsely </w:t>
      </w:r>
      <w:r w:rsidR="00F00F15">
        <w:rPr>
          <w:rStyle w:val="normaltextrun"/>
          <w:rFonts w:ascii="Calibri" w:hAnsi="Calibri" w:cs="Calibri"/>
        </w:rPr>
        <w:t>populated areas have received a temporary, moderate increase in reimbursement, a significant number of patients in non-rural areas have been excluded from the relief.</w:t>
      </w:r>
      <w:r w:rsidR="00F00F15">
        <w:rPr>
          <w:rStyle w:val="eop"/>
          <w:rFonts w:ascii="Calibri" w:hAnsi="Calibri" w:cs="Calibri"/>
        </w:rPr>
        <w:t> </w:t>
      </w:r>
    </w:p>
    <w:p w14:paraId="41FD63FC" w14:textId="1B181611" w:rsidR="004F3B7B" w:rsidRDefault="00BC2DCC" w:rsidP="00BC2DCC">
      <w:pPr>
        <w:ind w:left="-432"/>
        <w:jc w:val="right"/>
      </w:pPr>
      <w:r w:rsidRPr="00BC2DCC">
        <w:rPr>
          <w:noProof/>
        </w:rPr>
        <w:drawing>
          <wp:inline distT="0" distB="0" distL="0" distR="0" wp14:anchorId="061344C6" wp14:editId="139EAF70">
            <wp:extent cx="1583141" cy="163912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247" t="2405" r="3048" b="4286"/>
                    <a:stretch/>
                  </pic:blipFill>
                  <pic:spPr bwMode="auto">
                    <a:xfrm>
                      <a:off x="0" y="0"/>
                      <a:ext cx="1659656" cy="1718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9FB3B" w14:textId="53444551" w:rsidR="004F3B7B" w:rsidRDefault="004F3B7B" w:rsidP="00BC2DCC">
      <w:pPr>
        <w:jc w:val="right"/>
      </w:pPr>
    </w:p>
    <w:p w14:paraId="666304F2" w14:textId="227C0FAA" w:rsidR="00194570" w:rsidRDefault="00194570" w:rsidP="00F00F15">
      <w:pPr>
        <w:jc w:val="center"/>
      </w:pPr>
    </w:p>
    <w:p w14:paraId="43FDDCE0" w14:textId="6159236B" w:rsidR="00194570" w:rsidRDefault="00194570" w:rsidP="00F00F15">
      <w:pPr>
        <w:jc w:val="center"/>
      </w:pPr>
    </w:p>
    <w:p w14:paraId="4FBCF439" w14:textId="592DFD42" w:rsidR="00194570" w:rsidRDefault="00194570" w:rsidP="00F00F15">
      <w:pPr>
        <w:jc w:val="center"/>
      </w:pPr>
    </w:p>
    <w:tbl>
      <w:tblPr>
        <w:tblpPr w:leftFromText="180" w:rightFromText="180" w:vertAnchor="text" w:horzAnchor="margin" w:tblpXSpec="right" w:tblpY="30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8"/>
        <w:gridCol w:w="1518"/>
        <w:gridCol w:w="1552"/>
      </w:tblGrid>
      <w:tr w:rsidR="00B2144A" w:rsidRPr="004F3B7B" w14:paraId="6D89A1CF" w14:textId="77777777" w:rsidTr="00B2144A">
        <w:trPr>
          <w:trHeight w:val="250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6CF7406E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Classification</w:t>
            </w:r>
          </w:p>
        </w:tc>
        <w:tc>
          <w:tcPr>
            <w:tcW w:w="15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646F9B1E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Population</w:t>
            </w:r>
          </w:p>
        </w:tc>
        <w:tc>
          <w:tcPr>
            <w:tcW w:w="1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289EC21D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Percentage</w:t>
            </w:r>
          </w:p>
        </w:tc>
      </w:tr>
      <w:tr w:rsidR="00B2144A" w:rsidRPr="004F3B7B" w14:paraId="75C473EF" w14:textId="77777777" w:rsidTr="00B2144A">
        <w:trPr>
          <w:trHeight w:val="250"/>
        </w:trPr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541162C8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Rural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3A0771BE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762,984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AA34CC1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10%</w:t>
            </w:r>
          </w:p>
        </w:tc>
      </w:tr>
      <w:tr w:rsidR="00B2144A" w:rsidRPr="004F3B7B" w14:paraId="74E82F3D" w14:textId="77777777" w:rsidTr="00B2144A">
        <w:trPr>
          <w:trHeight w:val="250"/>
        </w:trPr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0CA08047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Non-Rural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0465DF5D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455,454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5336B5C5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6%</w:t>
            </w:r>
          </w:p>
        </w:tc>
      </w:tr>
      <w:tr w:rsidR="00B2144A" w:rsidRPr="004F3B7B" w14:paraId="18472EAB" w14:textId="77777777" w:rsidTr="00B2144A">
        <w:trPr>
          <w:trHeight w:val="250"/>
        </w:trPr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0A692DDA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CBA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0010ACE3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5,729,471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1AC525C8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75.2%</w:t>
            </w:r>
          </w:p>
        </w:tc>
      </w:tr>
      <w:tr w:rsidR="00B2144A" w:rsidRPr="004F3B7B" w14:paraId="5BA48693" w14:textId="77777777" w:rsidTr="00B2144A">
        <w:trPr>
          <w:trHeight w:val="250"/>
        </w:trPr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7DD62265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Total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1AF27973" w14:textId="77777777" w:rsidR="00B2144A" w:rsidRPr="004F3B7B" w:rsidRDefault="00B2144A" w:rsidP="00B2144A">
            <w:pPr>
              <w:jc w:val="center"/>
              <w:rPr>
                <w:noProof/>
              </w:rPr>
            </w:pPr>
            <w:r>
              <w:rPr>
                <w:noProof/>
              </w:rPr>
              <w:t>7,615,239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  <w:hideMark/>
          </w:tcPr>
          <w:p w14:paraId="6329F4E3" w14:textId="77777777" w:rsidR="00B2144A" w:rsidRPr="004F3B7B" w:rsidRDefault="00B2144A" w:rsidP="00B2144A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100%</w:t>
            </w:r>
          </w:p>
        </w:tc>
      </w:tr>
    </w:tbl>
    <w:p w14:paraId="45E2B8AB" w14:textId="4780EB05" w:rsidR="00194570" w:rsidRDefault="00194570" w:rsidP="00F00F15">
      <w:pPr>
        <w:jc w:val="center"/>
      </w:pPr>
    </w:p>
    <w:p w14:paraId="396EBFD9" w14:textId="0D451135" w:rsidR="00194570" w:rsidRDefault="00194570" w:rsidP="00F00F15">
      <w:pPr>
        <w:jc w:val="center"/>
      </w:pPr>
    </w:p>
    <w:p w14:paraId="1014519C" w14:textId="11B8790C" w:rsidR="00194570" w:rsidRDefault="00194570" w:rsidP="00F00F15">
      <w:pPr>
        <w:jc w:val="center"/>
      </w:pPr>
    </w:p>
    <w:p w14:paraId="64787759" w14:textId="3EDF9481" w:rsidR="00194570" w:rsidRDefault="00194570" w:rsidP="00F00F15">
      <w:pPr>
        <w:jc w:val="center"/>
      </w:pPr>
    </w:p>
    <w:p w14:paraId="76EA11D2" w14:textId="0CBA9037" w:rsidR="00194570" w:rsidRDefault="00194570" w:rsidP="00F00F15">
      <w:pPr>
        <w:jc w:val="center"/>
      </w:pPr>
    </w:p>
    <w:p w14:paraId="36D2BCC7" w14:textId="4DA0F788" w:rsidR="00194570" w:rsidRDefault="00194570" w:rsidP="00194570"/>
    <w:tbl>
      <w:tblPr>
        <w:tblStyle w:val="TableGrid"/>
        <w:tblpPr w:leftFromText="180" w:rightFromText="180" w:vertAnchor="page" w:horzAnchor="margin" w:tblpY="12162"/>
        <w:tblW w:w="0" w:type="auto"/>
        <w:tblLook w:val="04A0" w:firstRow="1" w:lastRow="0" w:firstColumn="1" w:lastColumn="0" w:noHBand="0" w:noVBand="1"/>
      </w:tblPr>
      <w:tblGrid>
        <w:gridCol w:w="2854"/>
        <w:gridCol w:w="2363"/>
        <w:gridCol w:w="2854"/>
        <w:gridCol w:w="2719"/>
      </w:tblGrid>
      <w:tr w:rsidR="00BC2DCC" w14:paraId="631B6262" w14:textId="77777777" w:rsidTr="00BC2DCC">
        <w:trPr>
          <w:trHeight w:val="423"/>
        </w:trPr>
        <w:tc>
          <w:tcPr>
            <w:tcW w:w="2854" w:type="dxa"/>
            <w:shd w:val="clear" w:color="auto" w:fill="A8D08D" w:themeFill="accent6" w:themeFillTint="99"/>
          </w:tcPr>
          <w:p w14:paraId="64795A6F" w14:textId="77777777" w:rsidR="00BC2DCC" w:rsidRPr="00B34B80" w:rsidRDefault="00BC2DCC" w:rsidP="00BC2DCC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363" w:type="dxa"/>
            <w:shd w:val="clear" w:color="auto" w:fill="A8D08D" w:themeFill="accent6" w:themeFillTint="99"/>
          </w:tcPr>
          <w:p w14:paraId="1E8F4BB0" w14:textId="77777777" w:rsidR="00BC2DCC" w:rsidRPr="00B34B80" w:rsidRDefault="00BC2DCC" w:rsidP="00BC2DCC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2854" w:type="dxa"/>
            <w:shd w:val="clear" w:color="auto" w:fill="A8D08D" w:themeFill="accent6" w:themeFillTint="99"/>
          </w:tcPr>
          <w:p w14:paraId="7A575FF9" w14:textId="77777777" w:rsidR="00BC2DCC" w:rsidRPr="00B34B80" w:rsidRDefault="00BC2DCC" w:rsidP="00BC2DCC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719" w:type="dxa"/>
            <w:shd w:val="clear" w:color="auto" w:fill="A8D08D" w:themeFill="accent6" w:themeFillTint="99"/>
          </w:tcPr>
          <w:p w14:paraId="0509C6C7" w14:textId="77777777" w:rsidR="00BC2DCC" w:rsidRPr="00B34B80" w:rsidRDefault="00BC2DCC" w:rsidP="00BC2DCC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Percentage change</w:t>
            </w:r>
          </w:p>
        </w:tc>
      </w:tr>
      <w:tr w:rsidR="00BC2DCC" w14:paraId="5F042C16" w14:textId="77777777" w:rsidTr="00BC2DCC">
        <w:trPr>
          <w:trHeight w:val="211"/>
        </w:trPr>
        <w:tc>
          <w:tcPr>
            <w:tcW w:w="2854" w:type="dxa"/>
          </w:tcPr>
          <w:p w14:paraId="2C9A3C3E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Rural</w:t>
            </w:r>
          </w:p>
        </w:tc>
        <w:tc>
          <w:tcPr>
            <w:tcW w:w="2363" w:type="dxa"/>
          </w:tcPr>
          <w:p w14:paraId="3405ECEB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625EB767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$136.22</w:t>
            </w:r>
          </w:p>
        </w:tc>
        <w:tc>
          <w:tcPr>
            <w:tcW w:w="2719" w:type="dxa"/>
          </w:tcPr>
          <w:p w14:paraId="66AEE7EC" w14:textId="77777777" w:rsidR="00BC2DCC" w:rsidRPr="00B34B80" w:rsidRDefault="00BC2DCC" w:rsidP="00BC2DCC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-24.7%</w:t>
            </w:r>
          </w:p>
        </w:tc>
      </w:tr>
      <w:tr w:rsidR="00BC2DCC" w14:paraId="1B391C5D" w14:textId="77777777" w:rsidTr="00BC2DCC">
        <w:trPr>
          <w:trHeight w:val="211"/>
        </w:trPr>
        <w:tc>
          <w:tcPr>
            <w:tcW w:w="2854" w:type="dxa"/>
          </w:tcPr>
          <w:p w14:paraId="3E1C42A6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Non-rural</w:t>
            </w:r>
          </w:p>
        </w:tc>
        <w:tc>
          <w:tcPr>
            <w:tcW w:w="2363" w:type="dxa"/>
          </w:tcPr>
          <w:p w14:paraId="5D35C168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72498A38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$103.41</w:t>
            </w:r>
          </w:p>
        </w:tc>
        <w:tc>
          <w:tcPr>
            <w:tcW w:w="2719" w:type="dxa"/>
          </w:tcPr>
          <w:p w14:paraId="0A488593" w14:textId="77777777" w:rsidR="00BC2DCC" w:rsidRPr="00B34B80" w:rsidRDefault="00BC2DCC" w:rsidP="00BC2DCC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-42.8%</w:t>
            </w:r>
          </w:p>
        </w:tc>
      </w:tr>
      <w:tr w:rsidR="00BC2DCC" w14:paraId="4FFB199D" w14:textId="77777777" w:rsidTr="00B34B80">
        <w:trPr>
          <w:trHeight w:val="416"/>
        </w:trPr>
        <w:tc>
          <w:tcPr>
            <w:tcW w:w="2854" w:type="dxa"/>
          </w:tcPr>
          <w:p w14:paraId="7901EBF5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CBA</w:t>
            </w:r>
          </w:p>
        </w:tc>
        <w:tc>
          <w:tcPr>
            <w:tcW w:w="2363" w:type="dxa"/>
          </w:tcPr>
          <w:p w14:paraId="59C5FD7B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1B9A2BAE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$73.83</w:t>
            </w:r>
          </w:p>
        </w:tc>
        <w:tc>
          <w:tcPr>
            <w:tcW w:w="2719" w:type="dxa"/>
          </w:tcPr>
          <w:p w14:paraId="048A7D71" w14:textId="77777777" w:rsidR="00BC2DCC" w:rsidRPr="00B34B80" w:rsidRDefault="00BC2DCC" w:rsidP="00BC2DCC">
            <w:pPr>
              <w:rPr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-59.2%</w:t>
            </w:r>
          </w:p>
        </w:tc>
      </w:tr>
    </w:tbl>
    <w:p w14:paraId="1DD022A5" w14:textId="2F62C44C" w:rsidR="00194570" w:rsidRDefault="00194570" w:rsidP="00B34B80"/>
    <w:p w14:paraId="00144087" w14:textId="0A1205E3" w:rsidR="00636799" w:rsidRDefault="00636799" w:rsidP="004F3B7B">
      <w:pPr>
        <w:rPr>
          <w:noProof/>
        </w:rPr>
      </w:pPr>
    </w:p>
    <w:p w14:paraId="1CB11492" w14:textId="41E45415" w:rsidR="00636799" w:rsidRDefault="00636799" w:rsidP="004F3B7B"/>
    <w:sectPr w:rsidR="00636799" w:rsidSect="00FE74DC">
      <w:head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2EE2DD" w14:textId="77777777" w:rsidR="00473DCB" w:rsidRDefault="00473DCB" w:rsidP="006C7377">
      <w:pPr>
        <w:spacing w:after="0" w:line="240" w:lineRule="auto"/>
      </w:pPr>
      <w:r>
        <w:separator/>
      </w:r>
    </w:p>
  </w:endnote>
  <w:endnote w:type="continuationSeparator" w:id="0">
    <w:p w14:paraId="48A9B315" w14:textId="77777777" w:rsidR="00473DCB" w:rsidRDefault="00473DCB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6FF7D" w14:textId="77777777" w:rsidR="00473DCB" w:rsidRDefault="00473DCB" w:rsidP="006C7377">
      <w:pPr>
        <w:spacing w:after="0" w:line="240" w:lineRule="auto"/>
      </w:pPr>
      <w:r>
        <w:separator/>
      </w:r>
    </w:p>
  </w:footnote>
  <w:footnote w:type="continuationSeparator" w:id="0">
    <w:p w14:paraId="250EB685" w14:textId="77777777" w:rsidR="00473DCB" w:rsidRDefault="00473DCB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BE34" w14:textId="3A396CFF" w:rsidR="00FE74DC" w:rsidRDefault="00FE74DC" w:rsidP="00FE74DC">
    <w:pPr>
      <w:pStyle w:val="paragraph"/>
      <w:jc w:val="center"/>
      <w:textAlignment w:val="baseline"/>
    </w:pPr>
    <w:r>
      <w:rPr>
        <w:rStyle w:val="normaltextrun"/>
        <w:rFonts w:ascii="Calibri" w:hAnsi="Calibri" w:cs="Calibri"/>
        <w:b/>
        <w:bCs/>
        <w:sz w:val="32"/>
        <w:szCs w:val="32"/>
      </w:rPr>
      <w:t>DMEPOS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194570"/>
    <w:rsid w:val="001E3F01"/>
    <w:rsid w:val="001E7D07"/>
    <w:rsid w:val="0026356D"/>
    <w:rsid w:val="00277F02"/>
    <w:rsid w:val="0029533A"/>
    <w:rsid w:val="00325B7D"/>
    <w:rsid w:val="0038062C"/>
    <w:rsid w:val="004476D6"/>
    <w:rsid w:val="00473DCB"/>
    <w:rsid w:val="004F3B7B"/>
    <w:rsid w:val="00536FAD"/>
    <w:rsid w:val="005F4B58"/>
    <w:rsid w:val="00604D42"/>
    <w:rsid w:val="006169AA"/>
    <w:rsid w:val="00636799"/>
    <w:rsid w:val="006C7377"/>
    <w:rsid w:val="006E61CB"/>
    <w:rsid w:val="00771807"/>
    <w:rsid w:val="00776B27"/>
    <w:rsid w:val="00781F6E"/>
    <w:rsid w:val="008E16CE"/>
    <w:rsid w:val="008E5935"/>
    <w:rsid w:val="009241AD"/>
    <w:rsid w:val="00927E36"/>
    <w:rsid w:val="009671C7"/>
    <w:rsid w:val="00A54C66"/>
    <w:rsid w:val="00AD1125"/>
    <w:rsid w:val="00B2144A"/>
    <w:rsid w:val="00B34B80"/>
    <w:rsid w:val="00B615D9"/>
    <w:rsid w:val="00B7533A"/>
    <w:rsid w:val="00BA6211"/>
    <w:rsid w:val="00BC2DCC"/>
    <w:rsid w:val="00C65602"/>
    <w:rsid w:val="00CB5008"/>
    <w:rsid w:val="00D104DF"/>
    <w:rsid w:val="00DA4998"/>
    <w:rsid w:val="00DE4797"/>
    <w:rsid w:val="00E1074E"/>
    <w:rsid w:val="00E35864"/>
    <w:rsid w:val="00E63F49"/>
    <w:rsid w:val="00F00F15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16</cp:revision>
  <cp:lastPrinted>2021-05-10T20:12:00Z</cp:lastPrinted>
  <dcterms:created xsi:type="dcterms:W3CDTF">2021-05-10T20:15:00Z</dcterms:created>
  <dcterms:modified xsi:type="dcterms:W3CDTF">2021-05-11T17:14:00Z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